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ahoma" w:eastAsia="方正小标宋_GBK" w:cs="Tahoma"/>
          <w:color w:val="333333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color w:val="333333"/>
          <w:kern w:val="0"/>
          <w:sz w:val="44"/>
          <w:szCs w:val="44"/>
        </w:rPr>
        <w:t>关于举</w:t>
      </w:r>
      <w:bookmarkStart w:id="47" w:name="_GoBack"/>
      <w:bookmarkEnd w:id="47"/>
      <w:r>
        <w:rPr>
          <w:rFonts w:hint="eastAsia" w:ascii="方正小标宋_GBK" w:hAnsi="Tahoma" w:eastAsia="方正小标宋_GBK" w:cs="Tahoma"/>
          <w:color w:val="333333"/>
          <w:kern w:val="0"/>
          <w:sz w:val="44"/>
          <w:szCs w:val="44"/>
        </w:rPr>
        <w:t>办第</w:t>
      </w:r>
      <w:r>
        <w:rPr>
          <w:rFonts w:hint="eastAsia" w:ascii="方正小标宋_GBK" w:hAnsi="Tahoma" w:eastAsia="方正小标宋_GBK" w:cs="Tahoma"/>
          <w:color w:val="333333"/>
          <w:kern w:val="0"/>
          <w:sz w:val="44"/>
          <w:szCs w:val="44"/>
          <w:lang w:val="en-US" w:eastAsia="zh-CN"/>
        </w:rPr>
        <w:t>十</w:t>
      </w:r>
      <w:r>
        <w:rPr>
          <w:rFonts w:hint="eastAsia" w:ascii="方正小标宋_GBK" w:hAnsi="Tahoma" w:eastAsia="方正小标宋_GBK" w:cs="Tahoma"/>
          <w:color w:val="333333"/>
          <w:kern w:val="0"/>
          <w:sz w:val="44"/>
          <w:szCs w:val="44"/>
        </w:rPr>
        <w:t>届阅乐读书季</w:t>
      </w:r>
    </w:p>
    <w:p>
      <w:pPr>
        <w:jc w:val="center"/>
        <w:rPr>
          <w:rFonts w:ascii="方正小标宋_GBK" w:hAnsi="Tahoma" w:eastAsia="方正小标宋_GBK" w:cs="Tahoma"/>
          <w:color w:val="333333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color w:val="333333"/>
          <w:kern w:val="0"/>
          <w:sz w:val="44"/>
          <w:szCs w:val="44"/>
        </w:rPr>
        <w:t>“演绎历史经典 赓续文化血脉”</w:t>
      </w:r>
    </w:p>
    <w:p>
      <w:pPr>
        <w:jc w:val="center"/>
        <w:rPr>
          <w:rFonts w:ascii="方正小标宋_GBK" w:hAnsi="Tahoma" w:eastAsia="方正小标宋_GBK" w:cs="Tahoma"/>
          <w:color w:val="333333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color w:val="333333"/>
          <w:kern w:val="0"/>
          <w:sz w:val="44"/>
          <w:szCs w:val="44"/>
        </w:rPr>
        <w:t>主题情景剧比赛的通知</w:t>
      </w:r>
    </w:p>
    <w:p>
      <w:pPr>
        <w:widowControl/>
        <w:shd w:val="clear" w:color="auto" w:fill="FFFFFF"/>
        <w:spacing w:line="600" w:lineRule="exact"/>
        <w:rPr>
          <w:rFonts w:ascii="方正仿宋_GBK" w:hAnsi="Tahoma" w:eastAsia="方正仿宋_GBK" w:cs="Tahoma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620" w:lineRule="exact"/>
        <w:rPr>
          <w:rFonts w:ascii="方正仿宋_GBK" w:hAnsi="Tahoma" w:eastAsia="方正仿宋_GBK" w:cs="Tahoma"/>
          <w:color w:val="333333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333333"/>
          <w:kern w:val="0"/>
          <w:sz w:val="32"/>
          <w:szCs w:val="32"/>
        </w:rPr>
        <w:t>各党总支、直属党支部：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hint="eastAsia" w:ascii="方正仿宋_GBK" w:hAnsi="Tahoma" w:eastAsia="方正仿宋_GBK" w:cs="Tahoma"/>
          <w:color w:val="333333"/>
          <w:kern w:val="0"/>
          <w:sz w:val="32"/>
          <w:szCs w:val="32"/>
        </w:rPr>
      </w:pPr>
      <w:bookmarkStart w:id="0" w:name="_Toc12125"/>
      <w:bookmarkEnd w:id="0"/>
      <w:bookmarkStart w:id="1" w:name="_Toc9508"/>
      <w:r>
        <w:rPr>
          <w:rFonts w:hint="eastAsia" w:ascii="方正仿宋_GBK" w:hAnsi="方正仿宋_GBK" w:eastAsia="方正仿宋_GBK" w:cs="方正仿宋_GBK"/>
          <w:sz w:val="32"/>
          <w:szCs w:val="32"/>
        </w:rPr>
        <w:t>为深学笃用习近平新时代中国特色社会主义思想，学习贯彻习近平文化思想，大力培育和践行社会主义核心价值观，深入落实“时代新人铸魂工程”，深化全国文明校园建设，切实推动全民阅读活动，进一步巩固爱读书、读好书、善读书的浓厚氛围，不断引导全体师生汲取书籍智慧，感悟文字力量，传递阅读之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根据学校第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届阅乐读书季活动的总体安排，现将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“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演绎历史经典 赓续文化血脉”主题情景剧比赛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相关事宜通知如下</w:t>
      </w:r>
      <w:r>
        <w:rPr>
          <w:rFonts w:hint="eastAsia" w:ascii="方正仿宋_GBK" w:hAnsi="Tahoma" w:eastAsia="方正仿宋_GBK" w:cs="Tahoma"/>
          <w:color w:val="333333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方正黑体_GBK" w:hAnsi="Tahoma" w:eastAsia="方正黑体_GBK" w:cs="Tahoma"/>
          <w:color w:val="333333"/>
          <w:kern w:val="0"/>
          <w:sz w:val="32"/>
          <w:szCs w:val="32"/>
        </w:rPr>
      </w:pPr>
      <w:r>
        <w:rPr>
          <w:rFonts w:hint="eastAsia" w:ascii="方正黑体_GBK" w:hAnsi="黑体" w:eastAsia="方正黑体_GBK" w:cs="Tahoma"/>
          <w:color w:val="333333"/>
          <w:kern w:val="0"/>
          <w:sz w:val="32"/>
          <w:szCs w:val="32"/>
          <w:shd w:val="clear" w:color="auto" w:fill="FFFFFF"/>
        </w:rPr>
        <w:t>一、活动主题</w:t>
      </w:r>
      <w:bookmarkEnd w:id="1"/>
    </w:p>
    <w:p>
      <w:pPr>
        <w:widowControl/>
        <w:shd w:val="clear" w:color="auto" w:fill="FFFFFF"/>
        <w:spacing w:line="620" w:lineRule="exact"/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2" w:name="_Toc16437"/>
      <w:bookmarkEnd w:id="2"/>
      <w:bookmarkStart w:id="3" w:name="_Toc30222"/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演绎历史经典 赓续文化血脉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方正黑体_GBK" w:hAnsi="黑体" w:eastAsia="方正黑体_GBK" w:cs="Tahoma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黑体" w:eastAsia="方正黑体_GBK" w:cs="Tahoma"/>
          <w:color w:val="333333"/>
          <w:kern w:val="0"/>
          <w:sz w:val="32"/>
          <w:szCs w:val="32"/>
          <w:shd w:val="clear" w:color="auto" w:fill="FFFFFF"/>
        </w:rPr>
        <w:t>二、活动</w:t>
      </w:r>
      <w:bookmarkEnd w:id="3"/>
      <w:r>
        <w:rPr>
          <w:rFonts w:hint="eastAsia" w:ascii="方正黑体_GBK" w:hAnsi="黑体" w:eastAsia="方正黑体_GBK" w:cs="Tahoma"/>
          <w:color w:val="333333"/>
          <w:kern w:val="0"/>
          <w:sz w:val="32"/>
          <w:szCs w:val="32"/>
          <w:shd w:val="clear" w:color="auto" w:fill="FFFFFF"/>
        </w:rPr>
        <w:t>时间和地点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4" w:name="_Toc5607"/>
      <w:bookmarkEnd w:id="4"/>
      <w:bookmarkStart w:id="5" w:name="_Toc26457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2024年5月28日18:30（星期二）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hint="eastAsia" w:ascii="方正黑体_GBK" w:hAnsi="黑体" w:eastAsia="方正黑体_GBK" w:cs="Tahoma"/>
          <w:color w:val="333333"/>
          <w:kern w:val="0"/>
          <w:sz w:val="32"/>
          <w:szCs w:val="32"/>
          <w:shd w:val="clear" w:color="auto" w:fill="FFFFFF"/>
        </w:rPr>
      </w:pPr>
      <w:bookmarkStart w:id="6" w:name="_Toc10150"/>
      <w:bookmarkStart w:id="7" w:name="_Toc26158"/>
      <w:bookmarkStart w:id="8" w:name="_Toc3857"/>
      <w:bookmarkStart w:id="9" w:name="_Toc22890"/>
      <w:r>
        <w:rPr>
          <w:rFonts w:hint="eastAsia" w:ascii="方正黑体_GBK" w:hAnsi="黑体" w:eastAsia="方正黑体_GBK" w:cs="Tahoma"/>
          <w:color w:val="333333"/>
          <w:kern w:val="0"/>
          <w:sz w:val="32"/>
          <w:szCs w:val="32"/>
          <w:shd w:val="clear" w:color="auto" w:fill="FFFFFF"/>
          <w:lang w:val="en-US" w:eastAsia="zh-CN"/>
        </w:rPr>
        <w:t>三、</w:t>
      </w:r>
      <w:r>
        <w:rPr>
          <w:rFonts w:hint="eastAsia" w:ascii="方正黑体_GBK" w:hAnsi="黑体" w:eastAsia="方正黑体_GBK" w:cs="Tahoma"/>
          <w:color w:val="333333"/>
          <w:kern w:val="0"/>
          <w:sz w:val="32"/>
          <w:szCs w:val="32"/>
          <w:shd w:val="clear" w:color="auto" w:fill="FFFFFF"/>
        </w:rPr>
        <w:t>活动地点</w:t>
      </w:r>
      <w:bookmarkEnd w:id="6"/>
      <w:bookmarkEnd w:id="7"/>
      <w:bookmarkEnd w:id="8"/>
      <w:bookmarkEnd w:id="9"/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方正仿宋_GBK" w:hAnsi="Tahoma" w:eastAsia="方正仿宋_GBK" w:cs="Tahoma"/>
          <w:color w:val="333333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学术交流中心（暂定）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方正黑体_GBK" w:hAnsi="黑体" w:eastAsia="方正黑体_GBK" w:cs="Tahoma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黑体" w:eastAsia="方正黑体_GBK" w:cs="Tahoma"/>
          <w:color w:val="333333"/>
          <w:kern w:val="0"/>
          <w:sz w:val="32"/>
          <w:szCs w:val="32"/>
          <w:shd w:val="clear" w:color="auto" w:fill="FFFFFF"/>
        </w:rPr>
        <w:t>三、活动对象</w:t>
      </w:r>
      <w:bookmarkEnd w:id="5"/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方正仿宋_GBK" w:hAnsi="Tahoma" w:eastAsia="方正仿宋_GBK" w:cs="Tahoma"/>
          <w:color w:val="333333"/>
          <w:kern w:val="0"/>
          <w:sz w:val="32"/>
          <w:szCs w:val="32"/>
        </w:rPr>
      </w:pPr>
      <w:r>
        <w:rPr>
          <w:rFonts w:hint="eastAsia" w:ascii="方正仿宋_GBK" w:hAnsi="黑体" w:eastAsia="方正仿宋_GBK" w:cs="Tahoma"/>
          <w:color w:val="333333"/>
          <w:kern w:val="0"/>
          <w:sz w:val="32"/>
          <w:szCs w:val="32"/>
          <w:shd w:val="clear" w:color="auto" w:fill="FFFFFF"/>
        </w:rPr>
        <w:t>全校</w:t>
      </w:r>
      <w:r>
        <w:rPr>
          <w:rFonts w:hint="eastAsia" w:ascii="方正仿宋_GBK" w:hAnsi="Tahoma" w:eastAsia="方正仿宋_GBK" w:cs="Tahoma"/>
          <w:color w:val="333333"/>
          <w:kern w:val="0"/>
          <w:sz w:val="32"/>
          <w:szCs w:val="32"/>
        </w:rPr>
        <w:t>师生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hint="default" w:ascii="Times New Roman" w:hAnsi="Times New Roman" w:eastAsia="方正黑体_GBK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color w:val="333333"/>
          <w:kern w:val="0"/>
          <w:sz w:val="32"/>
          <w:szCs w:val="32"/>
          <w:shd w:val="clear" w:color="auto" w:fill="FFFFFF"/>
        </w:rPr>
        <w:t>四、具体要求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情景剧内容必须贴合主题，以演绎中华民族优秀传统文化为主。可以有同步背景PPT、配乐、舞蹈、视频等，演绎时间不超过10分钟。相关材料请自备。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hint="default" w:ascii="Times New Roman" w:hAnsi="Times New Roman" w:eastAsia="方正黑体_GBK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color w:val="333333"/>
          <w:kern w:val="0"/>
          <w:sz w:val="32"/>
          <w:szCs w:val="32"/>
          <w:shd w:val="clear" w:color="auto" w:fill="FFFFFF"/>
        </w:rPr>
        <w:t>五、评分标准 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>比赛项目总分10分，评委打分保留小数点后两位，最终得分根据评委的打分，计算平均分。具体标准如下：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>1.紧扣主题、内容健康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>条理清楚、层次分明、结构完整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>语言通俗易懂，简明贴切、生动形象。（3分）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>2.语言清晰、流准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>吐字清晰、准确，发音清亮、有力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>语调合适，切合演讲内容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>语句完整、纯净，语流顺畅。（3分）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>3.动作与表情自然大方、文雅得体，能恰切地表情达意。（1分）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>4.服饰整洁得体，仪容端庄，贴合主题，姿态自然，精神饱满，自信。（1分）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>5.声情并茂、感染力强，能充分调动听(观)众的情感。（1分）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hint="default" w:ascii="Times New Roman" w:hAnsi="Times New Roman" w:eastAsia="方正黑体_GBK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color w:val="333333"/>
          <w:kern w:val="0"/>
          <w:sz w:val="32"/>
          <w:szCs w:val="32"/>
          <w:shd w:val="clear" w:color="auto" w:fill="FFFFFF"/>
        </w:rPr>
        <w:t>六、报名安排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各二级学院自行组织本次情景剧活动的院内编排和彩排，每个二级学院推荐1个团队（不少于4人，不多于15人，指导教师最多2名）参加校级比赛。各二级学院请于4月2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日前将参赛报名表发送至指定邮箱（电子邮箱: 2148435713 @qq.com ，电话：19112751127)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方正黑体_GBK" w:hAnsi="黑体" w:eastAsia="方正黑体_GBK" w:cs="Tahoma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黑体" w:eastAsia="方正黑体_GBK" w:cs="Tahoma"/>
          <w:color w:val="333333"/>
          <w:kern w:val="0"/>
          <w:sz w:val="32"/>
          <w:szCs w:val="32"/>
          <w:shd w:val="clear" w:color="auto" w:fill="FFFFFF"/>
        </w:rPr>
        <w:t>七、奖项设置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一等奖: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名；二等奖: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名；三等奖: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名。</w:t>
      </w:r>
    </w:p>
    <w:p>
      <w:pPr>
        <w:widowControl/>
        <w:shd w:val="clear" w:color="auto" w:fill="FFFFFF"/>
        <w:spacing w:line="620" w:lineRule="exact"/>
        <w:jc w:val="left"/>
        <w:rPr>
          <w:rFonts w:ascii="方正仿宋_GBK" w:hAnsi="inherit" w:eastAsia="方正仿宋_GBK" w:cs="Tahoma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wordWrap w:val="0"/>
        <w:spacing w:line="620" w:lineRule="exact"/>
        <w:jc w:val="right"/>
        <w:rPr>
          <w:rFonts w:hint="eastAsia" w:ascii="方正仿宋_GBK" w:hAnsi="inherit" w:eastAsia="方正仿宋_GBK" w:cs="Tahoma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inherit" w:eastAsia="方正仿宋_GBK" w:cs="Tahoma"/>
          <w:color w:val="333333"/>
          <w:kern w:val="0"/>
          <w:sz w:val="32"/>
          <w:szCs w:val="32"/>
          <w:shd w:val="clear" w:color="auto" w:fill="FFFFFF"/>
        </w:rPr>
        <w:t xml:space="preserve">主办单位：党委宣传网工部 学生处 </w:t>
      </w:r>
    </w:p>
    <w:p>
      <w:pPr>
        <w:widowControl/>
        <w:shd w:val="clear" w:color="auto" w:fill="FFFFFF"/>
        <w:wordWrap w:val="0"/>
        <w:spacing w:line="620" w:lineRule="exact"/>
        <w:jc w:val="right"/>
        <w:rPr>
          <w:rFonts w:hint="default" w:ascii="方正仿宋_GBK" w:hAnsi="Tahoma" w:eastAsia="方正仿宋_GBK" w:cs="Tahoma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inherit" w:eastAsia="方正仿宋_GBK" w:cs="Tahoma"/>
          <w:color w:val="333333"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方正仿宋_GBK" w:hAnsi="inherit" w:eastAsia="方正仿宋_GBK" w:cs="Tahoma"/>
          <w:color w:val="333333"/>
          <w:kern w:val="0"/>
          <w:sz w:val="32"/>
          <w:szCs w:val="32"/>
          <w:shd w:val="clear" w:color="auto" w:fill="FFFFFF"/>
        </w:rPr>
        <w:t>图书馆 团委 工会</w:t>
      </w:r>
      <w:r>
        <w:rPr>
          <w:rFonts w:hint="eastAsia" w:ascii="方正仿宋_GBK" w:hAnsi="inherit" w:eastAsia="方正仿宋_GBK" w:cs="Tahoma"/>
          <w:color w:val="333333"/>
          <w:kern w:val="0"/>
          <w:sz w:val="32"/>
          <w:szCs w:val="32"/>
          <w:shd w:val="clear" w:color="auto" w:fill="FFFFFF"/>
          <w:lang w:val="en-US" w:eastAsia="zh-CN"/>
        </w:rPr>
        <w:t xml:space="preserve"> 档案馆</w:t>
      </w:r>
    </w:p>
    <w:p>
      <w:pPr>
        <w:widowControl/>
        <w:shd w:val="clear" w:color="auto" w:fill="FFFFFF"/>
        <w:spacing w:line="620" w:lineRule="exact"/>
        <w:ind w:firstLine="3200" w:firstLineChars="1000"/>
        <w:jc w:val="left"/>
        <w:rPr>
          <w:rFonts w:ascii="方正仿宋_GBK" w:hAnsi="Tahoma" w:eastAsia="方正仿宋_GBK" w:cs="Tahoma"/>
          <w:color w:val="333333"/>
          <w:kern w:val="0"/>
          <w:sz w:val="32"/>
          <w:szCs w:val="32"/>
        </w:rPr>
      </w:pPr>
      <w:r>
        <w:rPr>
          <w:rFonts w:hint="eastAsia" w:ascii="方正仿宋_GBK" w:hAnsi="inherit" w:eastAsia="方正仿宋_GBK" w:cs="Tahoma"/>
          <w:color w:val="333333"/>
          <w:kern w:val="0"/>
          <w:sz w:val="32"/>
          <w:szCs w:val="32"/>
          <w:shd w:val="clear" w:color="auto" w:fill="FFFFFF"/>
        </w:rPr>
        <w:t>承办单位：</w:t>
      </w:r>
      <w:r>
        <w:rPr>
          <w:rFonts w:hint="eastAsia" w:ascii="方正仿宋_GBK" w:hAnsi="黑体" w:eastAsia="方正仿宋_GBK" w:cs="Tahoma"/>
          <w:color w:val="333333"/>
          <w:kern w:val="0"/>
          <w:sz w:val="32"/>
          <w:szCs w:val="32"/>
          <w:shd w:val="clear" w:color="auto" w:fill="FFFFFF"/>
        </w:rPr>
        <w:t>商学院</w:t>
      </w:r>
    </w:p>
    <w:p>
      <w:pPr>
        <w:widowControl/>
        <w:shd w:val="clear" w:color="auto" w:fill="FFFFFF"/>
        <w:spacing w:line="620" w:lineRule="exact"/>
        <w:ind w:right="1760"/>
        <w:jc w:val="right"/>
        <w:rPr>
          <w:rFonts w:ascii="方正仿宋_GBK" w:hAnsi="inherit" w:eastAsia="方正仿宋_GBK" w:cs="Tahoma"/>
          <w:color w:val="333333"/>
          <w:kern w:val="0"/>
          <w:sz w:val="32"/>
          <w:szCs w:val="32"/>
        </w:rPr>
      </w:pPr>
      <w:r>
        <w:rPr>
          <w:rFonts w:hint="eastAsia" w:ascii="方正仿宋_GBK" w:hAnsi="inherit" w:eastAsia="方正仿宋_GBK" w:cs="Tahoma"/>
          <w:color w:val="333333"/>
          <w:kern w:val="0"/>
          <w:sz w:val="32"/>
          <w:szCs w:val="32"/>
        </w:rPr>
        <w:t>202</w:t>
      </w:r>
      <w:r>
        <w:rPr>
          <w:rFonts w:hint="eastAsia" w:ascii="方正仿宋_GBK" w:hAnsi="inherit" w:eastAsia="方正仿宋_GBK" w:cs="Tahoma"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eastAsia" w:ascii="方正仿宋_GBK" w:hAnsi="inherit" w:eastAsia="方正仿宋_GBK" w:cs="Tahoma"/>
          <w:color w:val="333333"/>
          <w:kern w:val="0"/>
          <w:sz w:val="32"/>
          <w:szCs w:val="32"/>
        </w:rPr>
        <w:t>年</w:t>
      </w:r>
      <w:r>
        <w:rPr>
          <w:rFonts w:ascii="方正仿宋_GBK" w:hAnsi="inherit" w:eastAsia="方正仿宋_GBK" w:cs="Tahoma"/>
          <w:color w:val="333333"/>
          <w:kern w:val="0"/>
          <w:sz w:val="32"/>
          <w:szCs w:val="32"/>
        </w:rPr>
        <w:t>4</w:t>
      </w:r>
      <w:r>
        <w:rPr>
          <w:rFonts w:hint="eastAsia" w:ascii="方正仿宋_GBK" w:hAnsi="inherit" w:eastAsia="方正仿宋_GBK" w:cs="Tahoma"/>
          <w:color w:val="333333"/>
          <w:kern w:val="0"/>
          <w:sz w:val="32"/>
          <w:szCs w:val="32"/>
        </w:rPr>
        <w:t>月</w:t>
      </w:r>
      <w:r>
        <w:rPr>
          <w:rFonts w:hint="eastAsia" w:ascii="方正仿宋_GBK" w:hAnsi="inherit" w:eastAsia="方正仿宋_GBK" w:cs="Tahoma"/>
          <w:color w:val="333333"/>
          <w:kern w:val="0"/>
          <w:sz w:val="32"/>
          <w:szCs w:val="32"/>
          <w:lang w:val="en-US" w:eastAsia="zh-CN"/>
        </w:rPr>
        <w:t>16</w:t>
      </w:r>
      <w:r>
        <w:rPr>
          <w:rFonts w:hint="eastAsia" w:ascii="方正仿宋_GBK" w:hAnsi="inherit" w:eastAsia="方正仿宋_GBK" w:cs="Tahoma"/>
          <w:color w:val="333333"/>
          <w:kern w:val="0"/>
          <w:sz w:val="32"/>
          <w:szCs w:val="32"/>
        </w:rPr>
        <w:t>日</w:t>
      </w:r>
    </w:p>
    <w:p>
      <w:pPr>
        <w:spacing w:line="360" w:lineRule="auto"/>
        <w:outlineLvl w:val="0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outlineLvl w:val="0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outlineLvl w:val="0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br w:type="page"/>
      </w:r>
    </w:p>
    <w:p>
      <w:pPr>
        <w:spacing w:line="360" w:lineRule="auto"/>
        <w:outlineLvl w:val="0"/>
        <w:rPr>
          <w:rFonts w:hint="eastAsia" w:ascii="黑体" w:hAnsi="黑体" w:eastAsia="黑体" w:cs="黑体"/>
          <w:sz w:val="32"/>
          <w:szCs w:val="32"/>
        </w:rPr>
      </w:pPr>
      <w:bookmarkStart w:id="10" w:name="_Toc31495"/>
      <w:bookmarkStart w:id="11" w:name="_Toc21634"/>
      <w:bookmarkStart w:id="12" w:name="_Toc20729"/>
      <w:bookmarkStart w:id="13" w:name="_Toc6016"/>
      <w:r>
        <w:rPr>
          <w:rFonts w:hint="eastAsia" w:ascii="黑体" w:hAnsi="黑体" w:eastAsia="黑体" w:cs="黑体"/>
          <w:sz w:val="32"/>
          <w:szCs w:val="32"/>
        </w:rPr>
        <w:t>附件1</w:t>
      </w:r>
      <w:bookmarkEnd w:id="10"/>
      <w:bookmarkEnd w:id="11"/>
      <w:bookmarkEnd w:id="12"/>
      <w:bookmarkEnd w:id="13"/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方正小标宋_GBK" w:hAnsi="仿宋" w:eastAsia="方正小标宋_GBK" w:cs="Times New Roman"/>
          <w:b/>
          <w:sz w:val="32"/>
          <w:szCs w:val="32"/>
        </w:rPr>
      </w:pPr>
      <w:r>
        <w:rPr>
          <w:rFonts w:hint="eastAsia" w:ascii="方正小标宋_GBK" w:hAnsi="仿宋" w:eastAsia="方正小标宋_GBK" w:cs="Times New Roman"/>
          <w:b/>
          <w:sz w:val="32"/>
          <w:szCs w:val="32"/>
        </w:rPr>
        <w:t>第</w:t>
      </w:r>
      <w:r>
        <w:rPr>
          <w:rFonts w:hint="eastAsia" w:ascii="方正小标宋_GBK" w:hAnsi="仿宋" w:eastAsia="方正小标宋_GBK" w:cs="Times New Roman"/>
          <w:b/>
          <w:sz w:val="32"/>
          <w:szCs w:val="32"/>
          <w:lang w:val="en-US" w:eastAsia="zh-CN"/>
        </w:rPr>
        <w:t>十</w:t>
      </w:r>
      <w:r>
        <w:rPr>
          <w:rFonts w:hint="eastAsia" w:ascii="方正小标宋_GBK" w:hAnsi="仿宋" w:eastAsia="方正小标宋_GBK" w:cs="Times New Roman"/>
          <w:b/>
          <w:sz w:val="32"/>
          <w:szCs w:val="32"/>
        </w:rPr>
        <w:t>届阅乐读书季“演绎历史经典 赓续文化血脉”</w:t>
      </w:r>
    </w:p>
    <w:p>
      <w:pPr>
        <w:jc w:val="center"/>
        <w:rPr>
          <w:rFonts w:ascii="方正小标宋_GBK" w:hAnsi="仿宋" w:eastAsia="方正小标宋_GBK" w:cs="Times New Roman"/>
          <w:b/>
          <w:sz w:val="32"/>
          <w:szCs w:val="32"/>
        </w:rPr>
      </w:pPr>
      <w:r>
        <w:rPr>
          <w:rFonts w:hint="eastAsia" w:ascii="方正小标宋_GBK" w:hAnsi="仿宋" w:eastAsia="方正小标宋_GBK" w:cs="Times New Roman"/>
          <w:b/>
          <w:sz w:val="32"/>
          <w:szCs w:val="32"/>
        </w:rPr>
        <w:t>主题情景剧比赛报名表</w:t>
      </w:r>
    </w:p>
    <w:tbl>
      <w:tblPr>
        <w:tblStyle w:val="8"/>
        <w:tblW w:w="491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2808"/>
        <w:gridCol w:w="422"/>
        <w:gridCol w:w="1561"/>
        <w:gridCol w:w="216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21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</w:p>
        </w:tc>
        <w:tc>
          <w:tcPr>
            <w:tcW w:w="4078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1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作品名称</w:t>
            </w:r>
          </w:p>
        </w:tc>
        <w:tc>
          <w:tcPr>
            <w:tcW w:w="4078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1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作品时长</w:t>
            </w:r>
          </w:p>
        </w:tc>
        <w:tc>
          <w:tcPr>
            <w:tcW w:w="1676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4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是否节选</w:t>
            </w:r>
          </w:p>
        </w:tc>
        <w:tc>
          <w:tcPr>
            <w:tcW w:w="121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21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指导老师</w:t>
            </w:r>
          </w:p>
        </w:tc>
        <w:tc>
          <w:tcPr>
            <w:tcW w:w="1676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学院/姓名</w:t>
            </w:r>
          </w:p>
        </w:tc>
        <w:tc>
          <w:tcPr>
            <w:tcW w:w="1184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21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000" w:type="pct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参赛人员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21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类型</w:t>
            </w:r>
          </w:p>
        </w:tc>
        <w:tc>
          <w:tcPr>
            <w:tcW w:w="192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149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21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教师</w:t>
            </w:r>
          </w:p>
        </w:tc>
        <w:tc>
          <w:tcPr>
            <w:tcW w:w="192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2149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21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学生</w:t>
            </w:r>
          </w:p>
        </w:tc>
        <w:tc>
          <w:tcPr>
            <w:tcW w:w="192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9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21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9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921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9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921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9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21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9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21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9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21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9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921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是否有背景动画</w:t>
            </w:r>
          </w:p>
        </w:tc>
        <w:tc>
          <w:tcPr>
            <w:tcW w:w="192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1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是否有配乐</w:t>
            </w:r>
          </w:p>
        </w:tc>
        <w:tc>
          <w:tcPr>
            <w:tcW w:w="108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921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  <w:tc>
          <w:tcPr>
            <w:tcW w:w="4078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注：此表填写即确定，不做更改。</w:t>
      </w:r>
      <w:bookmarkStart w:id="14" w:name="_Toc32525"/>
      <w:bookmarkStart w:id="15" w:name="_Toc397"/>
      <w:bookmarkStart w:id="16" w:name="_Toc1945"/>
      <w:bookmarkStart w:id="17" w:name="_Toc18416"/>
      <w:bookmarkStart w:id="18" w:name="_Toc22742"/>
    </w:p>
    <w:p>
      <w:pPr>
        <w:spacing w:line="360" w:lineRule="auto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bookmarkEnd w:id="14"/>
      <w:bookmarkEnd w:id="15"/>
      <w:bookmarkEnd w:id="16"/>
      <w:bookmarkEnd w:id="17"/>
      <w:bookmarkEnd w:id="1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0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outlineLvl w:val="0"/>
        <w:rPr>
          <w:rFonts w:hint="eastAsia" w:ascii="方正小标宋_GBK" w:hAnsi="仿宋" w:eastAsia="方正小标宋_GBK" w:cs="Times New Roman"/>
          <w:b/>
          <w:sz w:val="32"/>
          <w:szCs w:val="32"/>
        </w:rPr>
      </w:pPr>
      <w:bookmarkStart w:id="19" w:name="_Toc17605"/>
      <w:r>
        <w:rPr>
          <w:rFonts w:hint="eastAsia" w:ascii="方正小标宋_GBK" w:hAnsi="仿宋" w:eastAsia="方正小标宋_GBK" w:cs="Times New Roman"/>
          <w:b/>
          <w:sz w:val="32"/>
          <w:szCs w:val="32"/>
        </w:rPr>
        <w:t>第</w:t>
      </w:r>
      <w:r>
        <w:rPr>
          <w:rFonts w:hint="eastAsia" w:ascii="方正小标宋_GBK" w:hAnsi="仿宋" w:eastAsia="方正小标宋_GBK" w:cs="Times New Roman"/>
          <w:b/>
          <w:sz w:val="32"/>
          <w:szCs w:val="32"/>
          <w:lang w:eastAsia="zh-CN"/>
        </w:rPr>
        <w:t>十</w:t>
      </w:r>
      <w:r>
        <w:rPr>
          <w:rFonts w:hint="eastAsia" w:ascii="方正小标宋_GBK" w:hAnsi="仿宋" w:eastAsia="方正小标宋_GBK" w:cs="Times New Roman"/>
          <w:b/>
          <w:sz w:val="32"/>
          <w:szCs w:val="32"/>
        </w:rPr>
        <w:t>届阅乐读书季“演绎历史经典 赓续文化血脉”</w:t>
      </w:r>
    </w:p>
    <w:p>
      <w:pPr>
        <w:jc w:val="center"/>
        <w:outlineLvl w:val="0"/>
        <w:rPr>
          <w:rFonts w:ascii="方正小标宋_GBK" w:hAnsi="仿宋" w:eastAsia="方正小标宋_GBK" w:cs="Times New Roman"/>
          <w:b/>
          <w:sz w:val="32"/>
          <w:szCs w:val="32"/>
        </w:rPr>
      </w:pPr>
      <w:r>
        <w:rPr>
          <w:rFonts w:hint="eastAsia" w:ascii="方正小标宋_GBK" w:hAnsi="仿宋" w:eastAsia="方正小标宋_GBK" w:cs="Times New Roman"/>
          <w:b/>
          <w:sz w:val="32"/>
          <w:szCs w:val="32"/>
        </w:rPr>
        <w:t>主题情景剧比赛</w:t>
      </w:r>
      <w:r>
        <w:rPr>
          <w:rFonts w:hint="eastAsia" w:ascii="方正小标宋_GBK" w:hAnsi="仿宋" w:eastAsia="方正小标宋_GBK" w:cs="Times New Roman"/>
          <w:b/>
          <w:sz w:val="32"/>
          <w:szCs w:val="32"/>
          <w:lang w:eastAsia="zh-CN"/>
        </w:rPr>
        <w:t>评分表</w:t>
      </w:r>
      <w:bookmarkEnd w:id="19"/>
    </w:p>
    <w:tbl>
      <w:tblPr>
        <w:tblStyle w:val="8"/>
        <w:tblW w:w="5454" w:type="pct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4563"/>
        <w:gridCol w:w="1062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1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参赛作品</w:t>
            </w:r>
          </w:p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出场序号</w:t>
            </w:r>
          </w:p>
        </w:tc>
        <w:tc>
          <w:tcPr>
            <w:tcW w:w="2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评分标准</w:t>
            </w:r>
          </w:p>
        </w:tc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分数</w:t>
            </w: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113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紧扣主题、内容健康;条理清楚、层次分明、结构完整;语言通俗易懂，简明贴切、生动形象。（3分）</w:t>
            </w:r>
          </w:p>
        </w:tc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</w:trPr>
        <w:tc>
          <w:tcPr>
            <w:tcW w:w="113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2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普通话标准:吐字清晰、准确，发音清亮、有力:语调合适，切合演讲内容;语句完整、纯净，语流顺畅。（3分）</w:t>
            </w:r>
          </w:p>
        </w:tc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83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13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2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动作与表情自然大方、文雅得体，能恰切地表情达意。（2分）</w:t>
            </w:r>
          </w:p>
        </w:tc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13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2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服饰整洁得体，仪容端庄，姿态自然，精神饱满，自信。（1分）</w:t>
            </w:r>
          </w:p>
        </w:tc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13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2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声情并茂、感染力强，能充分调动听(观)众的情感。（1分）</w:t>
            </w:r>
          </w:p>
        </w:tc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1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总得分</w:t>
            </w:r>
          </w:p>
        </w:tc>
        <w:tc>
          <w:tcPr>
            <w:tcW w:w="2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360" w:lineRule="auto"/>
        <w:jc w:val="left"/>
        <w:outlineLvl w:val="0"/>
        <w:rPr>
          <w:rFonts w:hint="eastAsia" w:ascii="黑体" w:hAnsi="黑体" w:eastAsia="黑体" w:cs="黑体"/>
          <w:sz w:val="32"/>
          <w:szCs w:val="32"/>
        </w:rPr>
      </w:pPr>
      <w:bookmarkStart w:id="20" w:name="_Toc30642"/>
      <w:r>
        <w:rPr>
          <w:rFonts w:hint="eastAsia" w:ascii="仿宋_GB2312" w:hAnsi="仿宋" w:eastAsia="仿宋_GB2312" w:cs="Times New Roman"/>
          <w:b/>
          <w:bCs/>
          <w:sz w:val="24"/>
          <w:szCs w:val="24"/>
        </w:rPr>
        <w:t>（此表由评委打分使用，任何人不得涂改）</w:t>
      </w:r>
      <w:bookmarkEnd w:id="20"/>
      <w:bookmarkStart w:id="21" w:name="_Toc4290"/>
      <w:bookmarkStart w:id="22" w:name="_Toc11609"/>
      <w:bookmarkStart w:id="23" w:name="_Toc18011"/>
      <w:bookmarkStart w:id="24" w:name="_Toc27656"/>
      <w:r>
        <w:rPr>
          <w:rFonts w:hint="eastAsia" w:ascii="仿宋" w:hAnsi="仿宋" w:eastAsia="仿宋" w:cs="仿宋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附件3</w:t>
      </w:r>
      <w:bookmarkEnd w:id="21"/>
      <w:bookmarkEnd w:id="22"/>
      <w:bookmarkEnd w:id="23"/>
      <w:bookmarkEnd w:id="24"/>
    </w:p>
    <w:p>
      <w:pPr>
        <w:jc w:val="center"/>
        <w:outlineLvl w:val="0"/>
        <w:rPr>
          <w:rFonts w:hint="eastAsia" w:ascii="方正小标宋_GBK" w:hAnsi="仿宋" w:eastAsia="方正小标宋_GBK" w:cs="Times New Roman"/>
          <w:b/>
          <w:sz w:val="32"/>
          <w:szCs w:val="32"/>
        </w:rPr>
      </w:pPr>
      <w:bookmarkStart w:id="25" w:name="_Toc19587"/>
    </w:p>
    <w:p>
      <w:pPr>
        <w:jc w:val="center"/>
        <w:outlineLvl w:val="0"/>
        <w:rPr>
          <w:rFonts w:hint="eastAsia" w:ascii="方正小标宋_GBK" w:hAnsi="仿宋" w:eastAsia="方正小标宋_GBK" w:cs="Times New Roman"/>
          <w:b/>
          <w:sz w:val="32"/>
          <w:szCs w:val="32"/>
        </w:rPr>
      </w:pPr>
      <w:r>
        <w:rPr>
          <w:rFonts w:hint="eastAsia" w:ascii="方正小标宋_GBK" w:hAnsi="仿宋" w:eastAsia="方正小标宋_GBK" w:cs="Times New Roman"/>
          <w:b/>
          <w:sz w:val="32"/>
          <w:szCs w:val="32"/>
        </w:rPr>
        <w:t>第</w:t>
      </w:r>
      <w:r>
        <w:rPr>
          <w:rFonts w:hint="eastAsia" w:ascii="方正小标宋_GBK" w:hAnsi="仿宋" w:eastAsia="方正小标宋_GBK" w:cs="Times New Roman"/>
          <w:b/>
          <w:sz w:val="32"/>
          <w:szCs w:val="32"/>
          <w:lang w:eastAsia="zh-CN"/>
        </w:rPr>
        <w:t>十</w:t>
      </w:r>
      <w:r>
        <w:rPr>
          <w:rFonts w:hint="eastAsia" w:ascii="方正小标宋_GBK" w:hAnsi="仿宋" w:eastAsia="方正小标宋_GBK" w:cs="Times New Roman"/>
          <w:b/>
          <w:sz w:val="32"/>
          <w:szCs w:val="32"/>
        </w:rPr>
        <w:t>届阅乐读书季“演绎历史经典 赓续文化血脉”</w:t>
      </w:r>
    </w:p>
    <w:p>
      <w:pPr>
        <w:jc w:val="center"/>
        <w:outlineLvl w:val="0"/>
        <w:rPr>
          <w:rFonts w:ascii="方正小标宋_GBK" w:hAnsi="仿宋" w:eastAsia="方正小标宋_GBK" w:cs="Times New Roman"/>
          <w:b/>
          <w:sz w:val="32"/>
          <w:szCs w:val="32"/>
        </w:rPr>
      </w:pPr>
      <w:r>
        <w:rPr>
          <w:rFonts w:hint="eastAsia" w:ascii="方正小标宋_GBK" w:hAnsi="仿宋" w:eastAsia="方正小标宋_GBK" w:cs="Times New Roman"/>
          <w:b/>
          <w:sz w:val="32"/>
          <w:szCs w:val="32"/>
        </w:rPr>
        <w:t>主题情景剧比赛</w:t>
      </w:r>
      <w:r>
        <w:rPr>
          <w:rFonts w:hint="eastAsia" w:ascii="方正小标宋_GBK" w:hAnsi="仿宋" w:eastAsia="方正小标宋_GBK" w:cs="Times New Roman"/>
          <w:b/>
          <w:sz w:val="32"/>
          <w:szCs w:val="32"/>
          <w:lang w:eastAsia="zh-CN"/>
        </w:rPr>
        <w:t>节目</w:t>
      </w:r>
      <w:r>
        <w:rPr>
          <w:rFonts w:hint="eastAsia" w:ascii="方正小标宋_GBK" w:hAnsi="仿宋" w:eastAsia="方正小标宋_GBK" w:cs="Times New Roman"/>
          <w:b/>
          <w:sz w:val="32"/>
          <w:szCs w:val="32"/>
        </w:rPr>
        <w:t>表</w:t>
      </w:r>
      <w:bookmarkEnd w:id="25"/>
    </w:p>
    <w:tbl>
      <w:tblPr>
        <w:tblStyle w:val="8"/>
        <w:tblW w:w="507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803"/>
        <w:gridCol w:w="2737"/>
        <w:gridCol w:w="1997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二级学院</w:t>
            </w:r>
          </w:p>
        </w:tc>
        <w:tc>
          <w:tcPr>
            <w:tcW w:w="1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参赛作品</w:t>
            </w:r>
          </w:p>
        </w:tc>
        <w:tc>
          <w:tcPr>
            <w:tcW w:w="1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参赛人员</w:t>
            </w:r>
          </w:p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（是否到齐)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640" w:firstLineChars="200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</w:tc>
        <w:tc>
          <w:tcPr>
            <w:tcW w:w="1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640" w:firstLineChars="200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</w:tc>
        <w:tc>
          <w:tcPr>
            <w:tcW w:w="1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640" w:firstLineChars="200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640" w:firstLineChars="200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640" w:firstLineChars="200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</w:tc>
        <w:tc>
          <w:tcPr>
            <w:tcW w:w="1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640" w:firstLineChars="200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</w:tc>
        <w:tc>
          <w:tcPr>
            <w:tcW w:w="1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640" w:firstLineChars="200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640" w:firstLineChars="200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640" w:firstLineChars="200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</w:tc>
        <w:tc>
          <w:tcPr>
            <w:tcW w:w="1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640" w:firstLineChars="200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</w:tc>
        <w:tc>
          <w:tcPr>
            <w:tcW w:w="1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640" w:firstLineChars="200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640" w:firstLineChars="200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640" w:firstLineChars="200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</w:tc>
        <w:tc>
          <w:tcPr>
            <w:tcW w:w="1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640" w:firstLineChars="200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</w:tc>
        <w:tc>
          <w:tcPr>
            <w:tcW w:w="1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640" w:firstLineChars="200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640" w:firstLineChars="200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6</w:t>
            </w: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640" w:firstLineChars="200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</w:tc>
        <w:tc>
          <w:tcPr>
            <w:tcW w:w="1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640" w:firstLineChars="200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</w:tc>
        <w:tc>
          <w:tcPr>
            <w:tcW w:w="1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640" w:firstLineChars="200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640" w:firstLineChars="200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7</w:t>
            </w: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640" w:firstLineChars="200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</w:tc>
        <w:tc>
          <w:tcPr>
            <w:tcW w:w="1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640" w:firstLineChars="200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</w:tc>
        <w:tc>
          <w:tcPr>
            <w:tcW w:w="1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640" w:firstLineChars="200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640" w:firstLineChars="200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640" w:firstLineChars="200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</w:tc>
        <w:tc>
          <w:tcPr>
            <w:tcW w:w="1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640" w:firstLineChars="200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</w:tc>
        <w:tc>
          <w:tcPr>
            <w:tcW w:w="1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640" w:firstLineChars="200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640" w:firstLineChars="200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负责人：                     联系方式：</w:t>
      </w:r>
    </w:p>
    <w:p>
      <w:pPr>
        <w:spacing w:line="360" w:lineRule="auto"/>
        <w:outlineLvl w:val="0"/>
        <w:rPr>
          <w:rFonts w:hint="eastAsia" w:ascii="仿宋" w:hAnsi="仿宋" w:eastAsia="仿宋" w:cs="仿宋"/>
          <w:sz w:val="32"/>
          <w:szCs w:val="32"/>
        </w:rPr>
      </w:pPr>
      <w:bookmarkStart w:id="26" w:name="_Toc10835"/>
      <w:r>
        <w:rPr>
          <w:rFonts w:hint="eastAsia" w:ascii="仿宋_GB2312" w:hAnsi="仿宋" w:eastAsia="仿宋_GB2312" w:cs="Times New Roman"/>
          <w:b/>
          <w:bCs/>
          <w:sz w:val="24"/>
          <w:szCs w:val="24"/>
        </w:rPr>
        <w:t>（此表由各节目负责人填写）</w:t>
      </w:r>
      <w:bookmarkEnd w:id="26"/>
      <w:bookmarkStart w:id="27" w:name="_Toc30307"/>
      <w:bookmarkStart w:id="28" w:name="_Toc28317"/>
      <w:bookmarkStart w:id="29" w:name="_Toc11252"/>
      <w:bookmarkStart w:id="30" w:name="_Toc18934"/>
      <w:bookmarkStart w:id="31" w:name="_Toc28070"/>
    </w:p>
    <w:p>
      <w:pPr>
        <w:spacing w:line="360" w:lineRule="auto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  <w:bookmarkEnd w:id="27"/>
      <w:bookmarkEnd w:id="28"/>
      <w:bookmarkEnd w:id="29"/>
      <w:bookmarkEnd w:id="30"/>
      <w:bookmarkEnd w:id="3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outlineLvl w:val="0"/>
        <w:rPr>
          <w:rFonts w:hint="eastAsia" w:ascii="方正小标宋_GBK" w:hAnsi="仿宋" w:eastAsia="方正小标宋_GBK" w:cs="Times New Roman"/>
          <w:b/>
          <w:sz w:val="32"/>
          <w:szCs w:val="32"/>
        </w:rPr>
      </w:pPr>
      <w:bookmarkStart w:id="32" w:name="_Toc21006"/>
      <w:r>
        <w:rPr>
          <w:rFonts w:hint="eastAsia" w:ascii="方正小标宋_GBK" w:hAnsi="仿宋" w:eastAsia="方正小标宋_GBK" w:cs="Times New Roman"/>
          <w:b/>
          <w:sz w:val="32"/>
          <w:szCs w:val="32"/>
        </w:rPr>
        <w:t>第</w:t>
      </w:r>
      <w:r>
        <w:rPr>
          <w:rFonts w:hint="eastAsia" w:ascii="方正小标宋_GBK" w:hAnsi="仿宋" w:eastAsia="方正小标宋_GBK" w:cs="Times New Roman"/>
          <w:b/>
          <w:sz w:val="32"/>
          <w:szCs w:val="32"/>
          <w:lang w:eastAsia="zh-CN"/>
        </w:rPr>
        <w:t>十</w:t>
      </w:r>
      <w:r>
        <w:rPr>
          <w:rFonts w:hint="eastAsia" w:ascii="方正小标宋_GBK" w:hAnsi="仿宋" w:eastAsia="方正小标宋_GBK" w:cs="Times New Roman"/>
          <w:b/>
          <w:sz w:val="32"/>
          <w:szCs w:val="32"/>
        </w:rPr>
        <w:t>届“阅乐读书季“演绎历史经典 赓续文化血脉”</w:t>
      </w:r>
    </w:p>
    <w:p>
      <w:pPr>
        <w:jc w:val="center"/>
        <w:outlineLvl w:val="0"/>
        <w:rPr>
          <w:rFonts w:hint="eastAsia" w:ascii="方正小标宋_GBK" w:hAnsi="仿宋" w:eastAsia="方正小标宋_GBK" w:cs="Times New Roman"/>
          <w:b/>
          <w:sz w:val="32"/>
          <w:szCs w:val="32"/>
        </w:rPr>
      </w:pPr>
      <w:r>
        <w:rPr>
          <w:rFonts w:hint="eastAsia" w:ascii="方正小标宋_GBK" w:hAnsi="仿宋" w:eastAsia="方正小标宋_GBK" w:cs="Times New Roman"/>
          <w:b/>
          <w:sz w:val="32"/>
          <w:szCs w:val="32"/>
        </w:rPr>
        <w:t>主题情景剧比赛</w:t>
      </w:r>
      <w:bookmarkEnd w:id="32"/>
    </w:p>
    <w:p>
      <w:pPr>
        <w:jc w:val="center"/>
        <w:rPr>
          <w:rFonts w:ascii="华文新魏" w:hAnsi="黑体" w:eastAsia="华文新魏"/>
          <w:sz w:val="32"/>
          <w:szCs w:val="32"/>
        </w:rPr>
      </w:pPr>
      <w:r>
        <w:rPr>
          <w:rFonts w:hint="eastAsia" w:ascii="华文新魏" w:hAnsi="黑体" w:eastAsia="华文新魏"/>
          <w:sz w:val="32"/>
          <w:szCs w:val="32"/>
          <w:u w:val="single"/>
        </w:rPr>
        <w:t xml:space="preserve">   </w:t>
      </w:r>
      <w:bookmarkStart w:id="33" w:name="_Toc16764"/>
      <w:bookmarkStart w:id="34" w:name="_Toc22980"/>
      <w:bookmarkStart w:id="35" w:name="_Toc11477"/>
      <w:bookmarkStart w:id="36" w:name="_Toc1848"/>
      <w:r>
        <w:rPr>
          <w:rFonts w:hint="eastAsia" w:ascii="华文新魏" w:hAnsi="黑体" w:eastAsia="华文新魏"/>
          <w:sz w:val="32"/>
          <w:szCs w:val="32"/>
          <w:u w:val="single"/>
        </w:rPr>
        <w:t xml:space="preserve">(工作人员/参赛人员）  </w:t>
      </w:r>
      <w:r>
        <w:rPr>
          <w:rFonts w:hint="eastAsia" w:ascii="华文新魏" w:hAnsi="黑体" w:eastAsia="华文新魏"/>
          <w:sz w:val="32"/>
          <w:szCs w:val="32"/>
        </w:rPr>
        <w:t>考勤签到表</w:t>
      </w:r>
      <w:bookmarkEnd w:id="33"/>
      <w:bookmarkEnd w:id="34"/>
      <w:bookmarkEnd w:id="35"/>
      <w:bookmarkEnd w:id="36"/>
    </w:p>
    <w:p>
      <w:pPr>
        <w:outlineLvl w:val="0"/>
        <w:rPr>
          <w:rFonts w:ascii="仿宋" w:hAnsi="仿宋" w:eastAsia="仿宋"/>
          <w:b/>
          <w:sz w:val="28"/>
          <w:szCs w:val="28"/>
        </w:rPr>
      </w:pPr>
      <w:bookmarkStart w:id="37" w:name="_Toc14836"/>
      <w:bookmarkStart w:id="38" w:name="_Toc32135"/>
      <w:bookmarkStart w:id="39" w:name="_Toc26403"/>
      <w:bookmarkStart w:id="40" w:name="_Toc10814"/>
      <w:bookmarkStart w:id="41" w:name="_Toc11689"/>
      <w:r>
        <w:rPr>
          <w:rFonts w:hint="eastAsia" w:ascii="仿宋" w:hAnsi="仿宋" w:eastAsia="仿宋"/>
          <w:b/>
          <w:sz w:val="28"/>
          <w:szCs w:val="28"/>
        </w:rPr>
        <w:t>考勤负责人姓名：             考勤时间：</w:t>
      </w:r>
      <w:bookmarkEnd w:id="37"/>
      <w:bookmarkEnd w:id="38"/>
      <w:bookmarkEnd w:id="39"/>
      <w:bookmarkEnd w:id="40"/>
      <w:bookmarkEnd w:id="41"/>
    </w:p>
    <w:p>
      <w:pPr>
        <w:outlineLvl w:val="0"/>
        <w:rPr>
          <w:rFonts w:ascii="仿宋_GB2312" w:hAnsi="仿宋" w:eastAsia="仿宋_GB2312" w:cs="Times New Roman"/>
          <w:sz w:val="32"/>
          <w:szCs w:val="32"/>
        </w:rPr>
      </w:pPr>
      <w:bookmarkStart w:id="42" w:name="_Toc18553"/>
      <w:bookmarkStart w:id="43" w:name="_Toc20724"/>
      <w:bookmarkStart w:id="44" w:name="_Toc7678"/>
      <w:bookmarkStart w:id="45" w:name="_Toc4542"/>
      <w:bookmarkStart w:id="46" w:name="_Toc8170"/>
      <w:r>
        <w:rPr>
          <w:rFonts w:hint="eastAsia" w:ascii="仿宋" w:hAnsi="仿宋" w:eastAsia="仿宋"/>
          <w:b/>
          <w:sz w:val="28"/>
          <w:szCs w:val="28"/>
        </w:rPr>
        <w:t>学院审核：</w:t>
      </w:r>
      <w:bookmarkEnd w:id="42"/>
      <w:bookmarkEnd w:id="43"/>
      <w:bookmarkEnd w:id="44"/>
      <w:bookmarkEnd w:id="45"/>
      <w:bookmarkEnd w:id="46"/>
    </w:p>
    <w:tbl>
      <w:tblPr>
        <w:tblStyle w:val="7"/>
        <w:tblW w:w="5337" w:type="pct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435"/>
        <w:gridCol w:w="1489"/>
        <w:gridCol w:w="1489"/>
        <w:gridCol w:w="1511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30" w:type="pct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学号</w:t>
            </w:r>
          </w:p>
        </w:tc>
        <w:tc>
          <w:tcPr>
            <w:tcW w:w="789" w:type="pct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姓名（签到）</w:t>
            </w:r>
          </w:p>
        </w:tc>
        <w:tc>
          <w:tcPr>
            <w:tcW w:w="818" w:type="pct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学号</w:t>
            </w:r>
          </w:p>
        </w:tc>
        <w:tc>
          <w:tcPr>
            <w:tcW w:w="818" w:type="pct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姓名（签到）</w:t>
            </w:r>
          </w:p>
        </w:tc>
        <w:tc>
          <w:tcPr>
            <w:tcW w:w="830" w:type="pct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学号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姓名（签到）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0" w:type="pct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89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818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818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830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913" w:type="pct"/>
            <w:shd w:val="clear" w:color="auto" w:fill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0" w:type="pct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89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818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818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830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913" w:type="pct"/>
            <w:shd w:val="clear" w:color="auto" w:fill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0" w:type="pct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89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818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818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830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913" w:type="pct"/>
            <w:shd w:val="clear" w:color="auto" w:fill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0" w:type="pct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89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818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818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830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913" w:type="pct"/>
            <w:shd w:val="clear" w:color="auto" w:fill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0" w:type="pct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89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818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818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830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913" w:type="pct"/>
            <w:shd w:val="clear" w:color="auto" w:fill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0" w:type="pct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89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818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818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830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913" w:type="pct"/>
            <w:shd w:val="clear" w:color="auto" w:fill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0" w:type="pct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89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818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818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830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913" w:type="pct"/>
            <w:shd w:val="clear" w:color="auto" w:fill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0" w:type="pct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89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818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818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830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913" w:type="pct"/>
            <w:shd w:val="clear" w:color="auto" w:fill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0" w:type="pct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89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818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818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830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913" w:type="pct"/>
            <w:shd w:val="clear" w:color="auto" w:fill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0" w:type="pct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89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818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818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830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913" w:type="pct"/>
            <w:shd w:val="clear" w:color="auto" w:fill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0" w:type="pct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89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818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818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830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913" w:type="pct"/>
            <w:shd w:val="clear" w:color="auto" w:fill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0" w:type="pct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89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818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818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830" w:type="pct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913" w:type="pct"/>
            <w:shd w:val="clear" w:color="auto" w:fill="auto"/>
          </w:tcPr>
          <w:p>
            <w:pPr>
              <w:rPr>
                <w:szCs w:val="21"/>
              </w:rPr>
            </w:pPr>
          </w:p>
        </w:tc>
      </w:tr>
    </w:tbl>
    <w:p>
      <w:pPr>
        <w:spacing w:line="300" w:lineRule="exact"/>
        <w:ind w:left="723" w:hanging="723" w:hangingChars="300"/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黑体" w:hAnsi="黑体" w:eastAsia="黑体" w:cs="Times New Roman"/>
          <w:b/>
          <w:sz w:val="24"/>
          <w:szCs w:val="24"/>
        </w:rPr>
        <w:t>说明：</w:t>
      </w:r>
      <w:r>
        <w:rPr>
          <w:rFonts w:hint="eastAsia" w:ascii="仿宋" w:hAnsi="仿宋" w:eastAsia="仿宋" w:cs="Times New Roman"/>
          <w:b/>
          <w:sz w:val="24"/>
          <w:szCs w:val="24"/>
        </w:rPr>
        <w:t xml:space="preserve">1.学生参加活动，务必提前20分钟到场，服从工作人员安排，不得迟到早退； </w:t>
      </w:r>
    </w:p>
    <w:p>
      <w:pPr>
        <w:spacing w:line="300" w:lineRule="exact"/>
        <w:ind w:left="718" w:leftChars="342"/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2.学生到场后自觉到负责考勤的学生干部处签到，未签到者视为缺席；</w:t>
      </w:r>
    </w:p>
    <w:p>
      <w:pPr>
        <w:spacing w:line="300" w:lineRule="exact"/>
        <w:ind w:left="718" w:leftChars="342"/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3.参加活动期间应衣着整洁大方，言行举止有礼有节；</w:t>
      </w:r>
    </w:p>
    <w:p>
      <w:pPr>
        <w:spacing w:line="300" w:lineRule="exact"/>
        <w:ind w:left="718" w:leftChars="342"/>
        <w:rPr>
          <w:rFonts w:ascii="仿宋" w:hAnsi="仿宋" w:eastAsia="仿宋"/>
          <w:kern w:val="48"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4.认真参加并完成活动考核合格者按学校相关规定予以加分。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55B9590-1316-4F00-8EA3-D695858B917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9C62655-0D5D-4359-A639-F9C6BD4BF2BA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C3240175-AE3E-4097-8804-37142C8BC31C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4" w:fontKey="{A355923B-51D4-4A18-AE3F-76FA286279CC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74E20B87-03DC-4B55-8BE6-A4C5B959DCB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9A46C01A-6158-4B1D-AAD4-F3A9F3798DB7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7" w:fontKey="{34F91A47-91B5-4B73-A3FE-25CD0556C39D}"/>
  </w:font>
  <w:font w:name="inheri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  <w:embedRegular r:id="rId8" w:fontKey="{AB7C637F-7253-4A6D-BED1-408356CEE355}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9" w:fontKey="{AF7EF174-7714-4CDB-800E-5B4D5161EB46}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  <w:embedRegular r:id="rId10" w:fontKey="{7F67F9E2-FEF1-4553-AE52-DBCAB2783B53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鲁迅行书 简">
    <w:panose1 w:val="02000500000000000000"/>
    <w:charset w:val="86"/>
    <w:family w:val="auto"/>
    <w:pitch w:val="default"/>
    <w:sig w:usb0="A00002BF" w:usb1="184F6CFA" w:usb2="00000012" w:usb3="00000000" w:csb0="00040001" w:csb1="00000000"/>
  </w:font>
  <w:font w:name="汉仪力量黑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行楷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程行简">
    <w:panose1 w:val="00020600040101010101"/>
    <w:charset w:val="86"/>
    <w:family w:val="auto"/>
    <w:pitch w:val="default"/>
    <w:sig w:usb0="A00002BF" w:usb1="18E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BmZTc0MDhkMGU5MDRiYWJiODk0NDAzMjQ1NmQ5OWUifQ=="/>
  </w:docVars>
  <w:rsids>
    <w:rsidRoot w:val="00E3375E"/>
    <w:rsid w:val="0002056A"/>
    <w:rsid w:val="00064162"/>
    <w:rsid w:val="000A5A0A"/>
    <w:rsid w:val="000C5322"/>
    <w:rsid w:val="000D73D7"/>
    <w:rsid w:val="0012554C"/>
    <w:rsid w:val="00161843"/>
    <w:rsid w:val="001618A2"/>
    <w:rsid w:val="00180EC6"/>
    <w:rsid w:val="00275B6A"/>
    <w:rsid w:val="00275EB4"/>
    <w:rsid w:val="00291E21"/>
    <w:rsid w:val="002966D4"/>
    <w:rsid w:val="003045DF"/>
    <w:rsid w:val="00310FD7"/>
    <w:rsid w:val="00376F62"/>
    <w:rsid w:val="00385C8A"/>
    <w:rsid w:val="003A3707"/>
    <w:rsid w:val="003A74CD"/>
    <w:rsid w:val="00403409"/>
    <w:rsid w:val="00423761"/>
    <w:rsid w:val="00564F96"/>
    <w:rsid w:val="00567F90"/>
    <w:rsid w:val="005A67ED"/>
    <w:rsid w:val="005B2355"/>
    <w:rsid w:val="005B7B1A"/>
    <w:rsid w:val="005E2B3E"/>
    <w:rsid w:val="006B181B"/>
    <w:rsid w:val="006C1F19"/>
    <w:rsid w:val="006D2896"/>
    <w:rsid w:val="006F248B"/>
    <w:rsid w:val="00730912"/>
    <w:rsid w:val="007819DF"/>
    <w:rsid w:val="00783FA8"/>
    <w:rsid w:val="00796261"/>
    <w:rsid w:val="008A5DD3"/>
    <w:rsid w:val="008E7ABD"/>
    <w:rsid w:val="00902470"/>
    <w:rsid w:val="00931A8F"/>
    <w:rsid w:val="0098371E"/>
    <w:rsid w:val="009870B6"/>
    <w:rsid w:val="009B633D"/>
    <w:rsid w:val="009C56AF"/>
    <w:rsid w:val="00A16665"/>
    <w:rsid w:val="00A40AB7"/>
    <w:rsid w:val="00A434A1"/>
    <w:rsid w:val="00AC1FC2"/>
    <w:rsid w:val="00B53D52"/>
    <w:rsid w:val="00C35464"/>
    <w:rsid w:val="00C77ADA"/>
    <w:rsid w:val="00CB5285"/>
    <w:rsid w:val="00D20E5C"/>
    <w:rsid w:val="00D43A09"/>
    <w:rsid w:val="00D44C0C"/>
    <w:rsid w:val="00D529D3"/>
    <w:rsid w:val="00DB2D6C"/>
    <w:rsid w:val="00DB47AA"/>
    <w:rsid w:val="00DD7EB7"/>
    <w:rsid w:val="00DE0374"/>
    <w:rsid w:val="00DE0ADA"/>
    <w:rsid w:val="00DF0E54"/>
    <w:rsid w:val="00E04C14"/>
    <w:rsid w:val="00E17048"/>
    <w:rsid w:val="00E2794C"/>
    <w:rsid w:val="00E3375E"/>
    <w:rsid w:val="00E63FC0"/>
    <w:rsid w:val="00EF4C7F"/>
    <w:rsid w:val="00F16AD2"/>
    <w:rsid w:val="01CC3467"/>
    <w:rsid w:val="025E4451"/>
    <w:rsid w:val="03E026C2"/>
    <w:rsid w:val="04F03A04"/>
    <w:rsid w:val="05D3159B"/>
    <w:rsid w:val="076B3AA9"/>
    <w:rsid w:val="08561A97"/>
    <w:rsid w:val="0A9C76BE"/>
    <w:rsid w:val="0AC1002A"/>
    <w:rsid w:val="0AE80C89"/>
    <w:rsid w:val="0BBD67C8"/>
    <w:rsid w:val="0C2E45E7"/>
    <w:rsid w:val="0C36578C"/>
    <w:rsid w:val="0C884BEF"/>
    <w:rsid w:val="0D6801C1"/>
    <w:rsid w:val="0D934883"/>
    <w:rsid w:val="0D996A1D"/>
    <w:rsid w:val="0E5C6A01"/>
    <w:rsid w:val="0EAA116B"/>
    <w:rsid w:val="0FD94287"/>
    <w:rsid w:val="10756E01"/>
    <w:rsid w:val="11CF5C1B"/>
    <w:rsid w:val="12372E81"/>
    <w:rsid w:val="12AF0CEE"/>
    <w:rsid w:val="13511723"/>
    <w:rsid w:val="138D7A7C"/>
    <w:rsid w:val="14600FAE"/>
    <w:rsid w:val="15015549"/>
    <w:rsid w:val="15F76FA3"/>
    <w:rsid w:val="16B20683"/>
    <w:rsid w:val="16DE55E2"/>
    <w:rsid w:val="174B43EB"/>
    <w:rsid w:val="17655CE0"/>
    <w:rsid w:val="18781FDF"/>
    <w:rsid w:val="19632500"/>
    <w:rsid w:val="19BB4910"/>
    <w:rsid w:val="1A7D3DD4"/>
    <w:rsid w:val="1A7D71CF"/>
    <w:rsid w:val="1AAC72FE"/>
    <w:rsid w:val="1D082FE0"/>
    <w:rsid w:val="1D724B46"/>
    <w:rsid w:val="2057741D"/>
    <w:rsid w:val="22EC7685"/>
    <w:rsid w:val="24125E7B"/>
    <w:rsid w:val="24793B37"/>
    <w:rsid w:val="24DB2D23"/>
    <w:rsid w:val="24E84908"/>
    <w:rsid w:val="25F72AFD"/>
    <w:rsid w:val="26013470"/>
    <w:rsid w:val="271037EF"/>
    <w:rsid w:val="286D087E"/>
    <w:rsid w:val="288D7B5C"/>
    <w:rsid w:val="28D10AF3"/>
    <w:rsid w:val="29805931"/>
    <w:rsid w:val="29850BF2"/>
    <w:rsid w:val="2ADF1702"/>
    <w:rsid w:val="2B6C257B"/>
    <w:rsid w:val="2BB5041B"/>
    <w:rsid w:val="2DE77F73"/>
    <w:rsid w:val="2E574349"/>
    <w:rsid w:val="2F2E3AFF"/>
    <w:rsid w:val="2F5A2981"/>
    <w:rsid w:val="31BF6919"/>
    <w:rsid w:val="3228751F"/>
    <w:rsid w:val="329A4836"/>
    <w:rsid w:val="337214AE"/>
    <w:rsid w:val="33915F77"/>
    <w:rsid w:val="34000D04"/>
    <w:rsid w:val="34766195"/>
    <w:rsid w:val="34EA5ECE"/>
    <w:rsid w:val="352E2138"/>
    <w:rsid w:val="363F5892"/>
    <w:rsid w:val="3660141B"/>
    <w:rsid w:val="36665B83"/>
    <w:rsid w:val="366A0BD4"/>
    <w:rsid w:val="369D58F3"/>
    <w:rsid w:val="37B25AC0"/>
    <w:rsid w:val="39550218"/>
    <w:rsid w:val="398C1A96"/>
    <w:rsid w:val="399567AA"/>
    <w:rsid w:val="3A524EC3"/>
    <w:rsid w:val="3A592D67"/>
    <w:rsid w:val="3B2C0E8E"/>
    <w:rsid w:val="3C571CC4"/>
    <w:rsid w:val="3E5A3C02"/>
    <w:rsid w:val="3E76785D"/>
    <w:rsid w:val="41147D24"/>
    <w:rsid w:val="415C6B01"/>
    <w:rsid w:val="42E14936"/>
    <w:rsid w:val="43105B73"/>
    <w:rsid w:val="43A456E2"/>
    <w:rsid w:val="43E0385B"/>
    <w:rsid w:val="43ED66FE"/>
    <w:rsid w:val="4506286D"/>
    <w:rsid w:val="45133302"/>
    <w:rsid w:val="45A20988"/>
    <w:rsid w:val="4633493A"/>
    <w:rsid w:val="467F21AA"/>
    <w:rsid w:val="468C5CAD"/>
    <w:rsid w:val="46E4399C"/>
    <w:rsid w:val="49E41B54"/>
    <w:rsid w:val="49F12E8D"/>
    <w:rsid w:val="4AB24D39"/>
    <w:rsid w:val="4AFA4552"/>
    <w:rsid w:val="4BDD2D01"/>
    <w:rsid w:val="4CFD3636"/>
    <w:rsid w:val="4E647CAD"/>
    <w:rsid w:val="4E722F0A"/>
    <w:rsid w:val="507D3BC5"/>
    <w:rsid w:val="514607FD"/>
    <w:rsid w:val="51EF552C"/>
    <w:rsid w:val="521E2FBB"/>
    <w:rsid w:val="530F0D59"/>
    <w:rsid w:val="539719D0"/>
    <w:rsid w:val="540A113F"/>
    <w:rsid w:val="54354940"/>
    <w:rsid w:val="546E5687"/>
    <w:rsid w:val="549B32D6"/>
    <w:rsid w:val="56972445"/>
    <w:rsid w:val="56EB65F3"/>
    <w:rsid w:val="57336C03"/>
    <w:rsid w:val="581B2059"/>
    <w:rsid w:val="58520E88"/>
    <w:rsid w:val="59E83C85"/>
    <w:rsid w:val="5A0361D1"/>
    <w:rsid w:val="5A9131CC"/>
    <w:rsid w:val="5BB75E67"/>
    <w:rsid w:val="5C5061FC"/>
    <w:rsid w:val="5DAC555A"/>
    <w:rsid w:val="5E3C63E0"/>
    <w:rsid w:val="5F4F5EE9"/>
    <w:rsid w:val="5FC77275"/>
    <w:rsid w:val="60334A89"/>
    <w:rsid w:val="60692A49"/>
    <w:rsid w:val="609B657A"/>
    <w:rsid w:val="60BA6A95"/>
    <w:rsid w:val="60DB5E76"/>
    <w:rsid w:val="6139771D"/>
    <w:rsid w:val="61444BE4"/>
    <w:rsid w:val="6174402D"/>
    <w:rsid w:val="61862472"/>
    <w:rsid w:val="63657AAC"/>
    <w:rsid w:val="63BE78AF"/>
    <w:rsid w:val="6524586E"/>
    <w:rsid w:val="678706EC"/>
    <w:rsid w:val="68693861"/>
    <w:rsid w:val="68B20418"/>
    <w:rsid w:val="69C613EC"/>
    <w:rsid w:val="6BB54F62"/>
    <w:rsid w:val="6DC155D4"/>
    <w:rsid w:val="6E173BC5"/>
    <w:rsid w:val="6FA073CE"/>
    <w:rsid w:val="71F91534"/>
    <w:rsid w:val="72040DF2"/>
    <w:rsid w:val="733A0C23"/>
    <w:rsid w:val="73C97FE7"/>
    <w:rsid w:val="74EA6A08"/>
    <w:rsid w:val="756520F9"/>
    <w:rsid w:val="75670FEA"/>
    <w:rsid w:val="766040E0"/>
    <w:rsid w:val="77B7311C"/>
    <w:rsid w:val="77DA57A4"/>
    <w:rsid w:val="78A90EDE"/>
    <w:rsid w:val="78BC1434"/>
    <w:rsid w:val="78E116E3"/>
    <w:rsid w:val="7B715754"/>
    <w:rsid w:val="7C1A7A00"/>
    <w:rsid w:val="7C2563A0"/>
    <w:rsid w:val="7D042F82"/>
    <w:rsid w:val="7D7C4C41"/>
    <w:rsid w:val="7DC45192"/>
    <w:rsid w:val="7DFF3343"/>
    <w:rsid w:val="7E2632C2"/>
    <w:rsid w:val="7E4811DB"/>
    <w:rsid w:val="7E545278"/>
    <w:rsid w:val="7E92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32"/>
    <w:autoRedefine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autoRedefine/>
    <w:semiHidden/>
    <w:unhideWhenUsed/>
    <w:qFormat/>
    <w:uiPriority w:val="39"/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rPr>
      <w:rFonts w:eastAsia="楷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autoRedefine/>
    <w:semiHidden/>
    <w:unhideWhenUsed/>
    <w:qFormat/>
    <w:uiPriority w:val="99"/>
    <w:rPr>
      <w:color w:val="333333"/>
      <w:u w:val="none"/>
    </w:rPr>
  </w:style>
  <w:style w:type="character" w:styleId="11">
    <w:name w:val="Emphasis"/>
    <w:basedOn w:val="9"/>
    <w:autoRedefine/>
    <w:qFormat/>
    <w:uiPriority w:val="20"/>
    <w:rPr>
      <w:i/>
      <w:iCs/>
    </w:rPr>
  </w:style>
  <w:style w:type="character" w:styleId="12">
    <w:name w:val="Hyperlink"/>
    <w:basedOn w:val="9"/>
    <w:autoRedefine/>
    <w:semiHidden/>
    <w:unhideWhenUsed/>
    <w:qFormat/>
    <w:uiPriority w:val="99"/>
    <w:rPr>
      <w:color w:val="333333"/>
      <w:u w:val="none"/>
    </w:rPr>
  </w:style>
  <w:style w:type="paragraph" w:customStyle="1" w:styleId="13">
    <w:name w:val="WPSOffice手动目录 1"/>
    <w:autoRedefine/>
    <w:qFormat/>
    <w:uiPriority w:val="0"/>
    <w:rPr>
      <w:rFonts w:ascii="Times New Roman" w:hAnsi="Times New Roman" w:eastAsia="楷体" w:cs="Times New Roman"/>
      <w:lang w:val="en-US" w:eastAsia="zh-CN" w:bidi="ar-SA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5">
    <w:name w:val="页眉 字符"/>
    <w:basedOn w:val="9"/>
    <w:link w:val="4"/>
    <w:autoRedefine/>
    <w:qFormat/>
    <w:uiPriority w:val="99"/>
    <w:rPr>
      <w:sz w:val="18"/>
      <w:szCs w:val="18"/>
    </w:rPr>
  </w:style>
  <w:style w:type="character" w:customStyle="1" w:styleId="16">
    <w:name w:val="页脚 字符"/>
    <w:basedOn w:val="9"/>
    <w:link w:val="3"/>
    <w:qFormat/>
    <w:uiPriority w:val="99"/>
    <w:rPr>
      <w:sz w:val="18"/>
      <w:szCs w:val="18"/>
    </w:rPr>
  </w:style>
  <w:style w:type="character" w:customStyle="1" w:styleId="17">
    <w:name w:val="news_meta"/>
    <w:basedOn w:val="9"/>
    <w:autoRedefine/>
    <w:qFormat/>
    <w:uiPriority w:val="0"/>
    <w:rPr>
      <w:rFonts w:ascii="微软雅黑" w:hAnsi="微软雅黑" w:eastAsia="微软雅黑" w:cs="微软雅黑"/>
      <w:color w:val="6F6F6F"/>
      <w:sz w:val="18"/>
      <w:szCs w:val="18"/>
    </w:rPr>
  </w:style>
  <w:style w:type="character" w:customStyle="1" w:styleId="18">
    <w:name w:val="news_meta1"/>
    <w:basedOn w:val="9"/>
    <w:autoRedefine/>
    <w:qFormat/>
    <w:uiPriority w:val="0"/>
    <w:rPr>
      <w:bdr w:val="single" w:color="E3E3E3" w:sz="6" w:space="0"/>
      <w:shd w:val="clear" w:color="auto" w:fill="EAE9E9"/>
    </w:rPr>
  </w:style>
  <w:style w:type="character" w:customStyle="1" w:styleId="19">
    <w:name w:val="news_meta2"/>
    <w:basedOn w:val="9"/>
    <w:autoRedefine/>
    <w:qFormat/>
    <w:uiPriority w:val="0"/>
  </w:style>
  <w:style w:type="character" w:customStyle="1" w:styleId="20">
    <w:name w:val="item-name"/>
    <w:basedOn w:val="9"/>
    <w:autoRedefine/>
    <w:qFormat/>
    <w:uiPriority w:val="0"/>
    <w:rPr>
      <w:shd w:val="clear" w:color="auto" w:fill="EBEBEB"/>
    </w:rPr>
  </w:style>
  <w:style w:type="character" w:customStyle="1" w:styleId="21">
    <w:name w:val="item-name1"/>
    <w:basedOn w:val="9"/>
    <w:autoRedefine/>
    <w:qFormat/>
    <w:uiPriority w:val="0"/>
  </w:style>
  <w:style w:type="character" w:customStyle="1" w:styleId="22">
    <w:name w:val="item-name2"/>
    <w:basedOn w:val="9"/>
    <w:autoRedefine/>
    <w:qFormat/>
    <w:uiPriority w:val="0"/>
  </w:style>
  <w:style w:type="character" w:customStyle="1" w:styleId="23">
    <w:name w:val="item-name3"/>
    <w:basedOn w:val="9"/>
    <w:autoRedefine/>
    <w:qFormat/>
    <w:uiPriority w:val="0"/>
  </w:style>
  <w:style w:type="character" w:customStyle="1" w:styleId="24">
    <w:name w:val="item-name4"/>
    <w:basedOn w:val="9"/>
    <w:autoRedefine/>
    <w:qFormat/>
    <w:uiPriority w:val="0"/>
  </w:style>
  <w:style w:type="character" w:customStyle="1" w:styleId="25">
    <w:name w:val="item-name5"/>
    <w:basedOn w:val="9"/>
    <w:autoRedefine/>
    <w:qFormat/>
    <w:uiPriority w:val="0"/>
  </w:style>
  <w:style w:type="character" w:customStyle="1" w:styleId="26">
    <w:name w:val="item-name6"/>
    <w:basedOn w:val="9"/>
    <w:autoRedefine/>
    <w:qFormat/>
    <w:uiPriority w:val="0"/>
    <w:rPr>
      <w:b/>
      <w:color w:val="FF0000"/>
    </w:rPr>
  </w:style>
  <w:style w:type="character" w:customStyle="1" w:styleId="27">
    <w:name w:val="item-name7"/>
    <w:basedOn w:val="9"/>
    <w:autoRedefine/>
    <w:qFormat/>
    <w:uiPriority w:val="0"/>
    <w:rPr>
      <w:b/>
      <w:color w:val="FF0000"/>
    </w:rPr>
  </w:style>
  <w:style w:type="character" w:customStyle="1" w:styleId="28">
    <w:name w:val="wp_listvisitcount2"/>
    <w:basedOn w:val="9"/>
    <w:autoRedefine/>
    <w:qFormat/>
    <w:uiPriority w:val="0"/>
  </w:style>
  <w:style w:type="character" w:customStyle="1" w:styleId="29">
    <w:name w:val="wp_visitcount2"/>
    <w:basedOn w:val="9"/>
    <w:autoRedefine/>
    <w:qFormat/>
    <w:uiPriority w:val="0"/>
  </w:style>
  <w:style w:type="character" w:customStyle="1" w:styleId="30">
    <w:name w:val="article_publishllcs"/>
    <w:basedOn w:val="9"/>
    <w:autoRedefine/>
    <w:qFormat/>
    <w:uiPriority w:val="0"/>
  </w:style>
  <w:style w:type="character" w:customStyle="1" w:styleId="31">
    <w:name w:val="wp_visitcount"/>
    <w:basedOn w:val="9"/>
    <w:autoRedefine/>
    <w:qFormat/>
    <w:uiPriority w:val="0"/>
  </w:style>
  <w:style w:type="character" w:customStyle="1" w:styleId="32">
    <w:name w:val="日期 字符"/>
    <w:basedOn w:val="9"/>
    <w:link w:val="2"/>
    <w:autoRedefine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170</Words>
  <Characters>969</Characters>
  <Lines>8</Lines>
  <Paragraphs>2</Paragraphs>
  <TotalTime>58</TotalTime>
  <ScaleCrop>false</ScaleCrop>
  <LinksUpToDate>false</LinksUpToDate>
  <CharactersWithSpaces>1137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2019-12-21T19:23:00Z</dcterms:created>
  <dc:creator>。 * *</dc:creator>
  <cp:lastModifiedBy>Maria</cp:lastModifiedBy>
  <dcterms:modified xsi:type="dcterms:W3CDTF">2024-04-22T09:29:17Z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C19C6B0AE82744549CAE6E6FA557D4A2_13</vt:lpwstr>
  </property>
</Properties>
</file>